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79BDD0E" w14:textId="1420BAD1" w:rsidR="000F2304" w:rsidRPr="00AB6127" w:rsidRDefault="009E6C28" w:rsidP="00AB6127">
      <w:pPr>
        <w:pStyle w:val="C-head"/>
        <w:rPr>
          <w:noProof w:val="0"/>
          <w:lang w:val="es-ES_tradnl"/>
        </w:rPr>
      </w:pPr>
      <w:r w:rsidRPr="00AB6127">
        <w:rPr>
          <w:noProof w:val="0"/>
          <w:lang w:val="es-ES_tradnl"/>
        </w:rPr>
        <w:drawing>
          <wp:anchor distT="0" distB="0" distL="114300" distR="114300" simplePos="0" relativeHeight="251658240" behindDoc="1" locked="0" layoutInCell="1" allowOverlap="1" wp14:anchorId="2B093C2E" wp14:editId="42F2AE71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AC0" w:rsidRPr="00AB6127">
        <w:rPr>
          <w:noProof w:val="0"/>
          <w:lang w:val="es-ES_tradnl"/>
        </w:rPr>
        <w:t xml:space="preserve">PROPUESTA DIDÁCTICA </w:t>
      </w:r>
      <w:r w:rsidR="00AB6127" w:rsidRPr="00AB6127">
        <w:rPr>
          <w:noProof w:val="0"/>
          <w:lang w:val="es-ES_tradnl"/>
        </w:rPr>
        <w:br/>
        <w:t>(Del 25 de noviembre al 2 de diciembre de 2013)</w:t>
      </w:r>
    </w:p>
    <w:p w14:paraId="417A0978" w14:textId="286D24F9" w:rsidR="00AB6127" w:rsidRPr="00AB6127" w:rsidRDefault="00AB6127" w:rsidP="00AB6127">
      <w:pPr>
        <w:pStyle w:val="D-headafterC-head"/>
      </w:pPr>
      <w:r w:rsidRPr="00AB6127">
        <w:t>Taller de Salud Sexual y Reproductiva para Jóvenes</w:t>
      </w:r>
    </w:p>
    <w:p w14:paraId="1B06A477" w14:textId="77777777" w:rsidR="00AB6127" w:rsidRDefault="00AB6127" w:rsidP="00AB6127">
      <w:pPr>
        <w:pStyle w:val="text"/>
      </w:pPr>
      <w:r w:rsidRPr="00AB6127">
        <w:t xml:space="preserve">El objetivo del taller </w:t>
      </w:r>
      <w:r w:rsidRPr="00AB6127">
        <w:rPr>
          <w:i/>
        </w:rPr>
        <w:t>“Conócete, va por tu cuenta”</w:t>
      </w:r>
      <w:r w:rsidRPr="00AB6127">
        <w:t xml:space="preserve"> es que las y los jóvenes cuenten con   información científica y actualizada, a fin de promover una visión positiva de la sexualidad y ofrecerles herramientas concretas para el cuidado de su salud sexual y reproductiva.</w:t>
      </w:r>
    </w:p>
    <w:p w14:paraId="3EA6EBBC" w14:textId="52F1AFCC" w:rsidR="00AB6127" w:rsidRDefault="00AB6127" w:rsidP="00AB6127">
      <w:pPr>
        <w:pStyle w:val="text"/>
      </w:pPr>
      <w:r w:rsidRPr="007C6225">
        <w:t xml:space="preserve">La duración de cada taller será de ocho horas impartidas en dos sesiones de cuatro horas cada uno. </w:t>
      </w:r>
    </w:p>
    <w:tbl>
      <w:tblPr>
        <w:tblW w:w="9000" w:type="dxa"/>
        <w:tblInd w:w="77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E16ED8" w:rsidRPr="007C6225" w14:paraId="5F5FF198" w14:textId="77777777" w:rsidTr="008D29D7">
        <w:tc>
          <w:tcPr>
            <w:tcW w:w="9000" w:type="dxa"/>
            <w:gridSpan w:val="2"/>
            <w:tcBorders>
              <w:top w:val="nil"/>
              <w:left w:val="nil"/>
              <w:bottom w:val="single" w:sz="6" w:space="0" w:color="4F81BD" w:themeColor="accent1"/>
              <w:right w:val="nil"/>
            </w:tcBorders>
            <w:shd w:val="clear" w:color="auto" w:fill="auto"/>
            <w:vAlign w:val="center"/>
          </w:tcPr>
          <w:p w14:paraId="765CC0DE" w14:textId="5222CFCD" w:rsidR="00E16ED8" w:rsidRPr="00E16ED8" w:rsidRDefault="008D29D7" w:rsidP="008D29D7">
            <w:pPr>
              <w:pStyle w:val="worksheetheading"/>
              <w:framePr w:hSpace="0" w:wrap="auto" w:vAnchor="margin" w:yAlign="inline"/>
              <w:suppressOverlap w:val="0"/>
            </w:pPr>
            <w:r>
              <w:t xml:space="preserve">Duración </w:t>
            </w:r>
            <w:r w:rsidR="00E16ED8" w:rsidRPr="007C6225">
              <w:t>Total</w:t>
            </w:r>
          </w:p>
        </w:tc>
      </w:tr>
      <w:tr w:rsidR="00AB6127" w:rsidRPr="007C6225" w14:paraId="5A86984E" w14:textId="77777777" w:rsidTr="00EE5EA7">
        <w:trPr>
          <w:trHeight w:val="233"/>
        </w:trPr>
        <w:tc>
          <w:tcPr>
            <w:tcW w:w="4500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shd w:val="clear" w:color="auto" w:fill="FF9900"/>
            <w:vAlign w:val="center"/>
          </w:tcPr>
          <w:p w14:paraId="7C95DBCF" w14:textId="77777777" w:rsidR="00AB6127" w:rsidRPr="007C6225" w:rsidRDefault="00AB6127" w:rsidP="00EE5EA7">
            <w:pPr>
              <w:pStyle w:val="tablehead"/>
            </w:pPr>
            <w:r w:rsidRPr="007C6225">
              <w:t>Actividad</w:t>
            </w:r>
          </w:p>
        </w:tc>
        <w:tc>
          <w:tcPr>
            <w:tcW w:w="4500" w:type="dxa"/>
            <w:tcBorders>
              <w:top w:val="single" w:sz="6" w:space="0" w:color="4F81BD" w:themeColor="accent1"/>
              <w:bottom w:val="single" w:sz="6" w:space="0" w:color="4F81BD" w:themeColor="accent1"/>
            </w:tcBorders>
            <w:shd w:val="clear" w:color="auto" w:fill="FF9900"/>
            <w:vAlign w:val="center"/>
          </w:tcPr>
          <w:p w14:paraId="1C1E8951" w14:textId="77777777" w:rsidR="00AB6127" w:rsidRPr="007C6225" w:rsidRDefault="00AB6127" w:rsidP="00EE5EA7">
            <w:pPr>
              <w:pStyle w:val="tablehead"/>
            </w:pPr>
            <w:r w:rsidRPr="007C6225">
              <w:t>Horas</w:t>
            </w:r>
          </w:p>
        </w:tc>
      </w:tr>
      <w:tr w:rsidR="008D29D7" w:rsidRPr="007C6225" w14:paraId="79B0B573" w14:textId="77777777" w:rsidTr="008D29D7">
        <w:trPr>
          <w:trHeight w:val="143"/>
        </w:trPr>
        <w:tc>
          <w:tcPr>
            <w:tcW w:w="4500" w:type="dxa"/>
            <w:tcBorders>
              <w:top w:val="single" w:sz="6" w:space="0" w:color="4F81BD" w:themeColor="accent1"/>
            </w:tcBorders>
            <w:shd w:val="clear" w:color="auto" w:fill="auto"/>
            <w:vAlign w:val="center"/>
          </w:tcPr>
          <w:p w14:paraId="788DC4CB" w14:textId="4E880C45" w:rsidR="008D29D7" w:rsidRPr="00EE5EA7" w:rsidRDefault="008D29D7" w:rsidP="00EE5EA7">
            <w:pPr>
              <w:pStyle w:val="tabletext"/>
              <w:jc w:val="center"/>
            </w:pPr>
            <w:r w:rsidRPr="00EE5EA7">
              <w:t>Taller</w:t>
            </w:r>
          </w:p>
        </w:tc>
        <w:tc>
          <w:tcPr>
            <w:tcW w:w="4500" w:type="dxa"/>
            <w:tcBorders>
              <w:top w:val="single" w:sz="6" w:space="0" w:color="4F81BD" w:themeColor="accent1"/>
            </w:tcBorders>
            <w:shd w:val="clear" w:color="auto" w:fill="auto"/>
            <w:vAlign w:val="center"/>
          </w:tcPr>
          <w:p w14:paraId="71C3A57E" w14:textId="29066D06" w:rsidR="008D29D7" w:rsidRPr="008D29D7" w:rsidRDefault="008D29D7" w:rsidP="00EE5EA7">
            <w:pPr>
              <w:pStyle w:val="tabletext"/>
              <w:jc w:val="center"/>
            </w:pPr>
            <w:r w:rsidRPr="008D29D7">
              <w:t>8</w:t>
            </w:r>
          </w:p>
        </w:tc>
      </w:tr>
    </w:tbl>
    <w:p w14:paraId="768992AA" w14:textId="77777777" w:rsidR="00E16ED8" w:rsidRDefault="00E16ED8"/>
    <w:tbl>
      <w:tblPr>
        <w:tblW w:w="9000" w:type="dxa"/>
        <w:tblInd w:w="778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AB6127" w:rsidRPr="007C6225" w14:paraId="347FD37B" w14:textId="77777777" w:rsidTr="00EE5EA7">
        <w:tc>
          <w:tcPr>
            <w:tcW w:w="4500" w:type="dxa"/>
            <w:shd w:val="clear" w:color="auto" w:fill="FF9900"/>
            <w:vAlign w:val="center"/>
          </w:tcPr>
          <w:p w14:paraId="0E110945" w14:textId="77777777" w:rsidR="00AB6127" w:rsidRPr="00AB6127" w:rsidRDefault="00AB6127" w:rsidP="00EE5EA7">
            <w:pPr>
              <w:pStyle w:val="tablehead"/>
            </w:pPr>
            <w:r w:rsidRPr="00AB6127">
              <w:t>Temas</w:t>
            </w:r>
          </w:p>
        </w:tc>
        <w:tc>
          <w:tcPr>
            <w:tcW w:w="4500" w:type="dxa"/>
            <w:shd w:val="clear" w:color="auto" w:fill="FF9900"/>
            <w:vAlign w:val="center"/>
          </w:tcPr>
          <w:p w14:paraId="3E9D52D7" w14:textId="088ED265" w:rsidR="00AB6127" w:rsidRPr="00AB6127" w:rsidRDefault="00AB6127" w:rsidP="00EE5EA7">
            <w:pPr>
              <w:pStyle w:val="tablehead"/>
            </w:pPr>
            <w:r w:rsidRPr="00AB6127">
              <w:t>Objetivo</w:t>
            </w:r>
          </w:p>
        </w:tc>
      </w:tr>
      <w:tr w:rsidR="00AB6127" w:rsidRPr="007C6225" w14:paraId="6C483069" w14:textId="77777777" w:rsidTr="00EE5EA7">
        <w:tc>
          <w:tcPr>
            <w:tcW w:w="4500" w:type="dxa"/>
          </w:tcPr>
          <w:p w14:paraId="26E0D334" w14:textId="59A7C4DB" w:rsidR="00AB6127" w:rsidRPr="00EE5EA7" w:rsidRDefault="00EE5EA7" w:rsidP="00EE5EA7">
            <w:pPr>
              <w:pStyle w:val="tabletext"/>
            </w:pPr>
            <w:r>
              <w:t>Introducción a la S</w:t>
            </w:r>
            <w:r w:rsidR="00AB6127" w:rsidRPr="00EE5EA7">
              <w:t>exualidad</w:t>
            </w:r>
          </w:p>
        </w:tc>
        <w:tc>
          <w:tcPr>
            <w:tcW w:w="4500" w:type="dxa"/>
          </w:tcPr>
          <w:p w14:paraId="1A132A3D" w14:textId="77777777" w:rsidR="00AB6127" w:rsidRPr="00AB6127" w:rsidRDefault="00AB6127" w:rsidP="00EE5EA7">
            <w:pPr>
              <w:pStyle w:val="tablebulletedlist"/>
            </w:pPr>
            <w:r w:rsidRPr="00AB6127">
              <w:t>Introducir los conceptos básicos del tema. (Anatomía y Fisiología, sexo, género, sexualidad, etc.)</w:t>
            </w:r>
          </w:p>
        </w:tc>
      </w:tr>
      <w:tr w:rsidR="00AB6127" w:rsidRPr="007C6225" w14:paraId="779B112A" w14:textId="77777777" w:rsidTr="00EE5EA7">
        <w:tc>
          <w:tcPr>
            <w:tcW w:w="4500" w:type="dxa"/>
          </w:tcPr>
          <w:p w14:paraId="28762C93" w14:textId="2BB4AC16" w:rsidR="00AB6127" w:rsidRPr="00EE5EA7" w:rsidRDefault="00EE5EA7" w:rsidP="00EE5EA7">
            <w:pPr>
              <w:pStyle w:val="tabletext"/>
            </w:pPr>
            <w:r>
              <w:t>Autocuidado de la S</w:t>
            </w:r>
            <w:r w:rsidR="00AB6127" w:rsidRPr="00EE5EA7">
              <w:t xml:space="preserve">alud </w:t>
            </w:r>
          </w:p>
        </w:tc>
        <w:tc>
          <w:tcPr>
            <w:tcW w:w="4500" w:type="dxa"/>
          </w:tcPr>
          <w:p w14:paraId="5898C3C4" w14:textId="7821BE62" w:rsidR="00AB6127" w:rsidRPr="00AB6127" w:rsidRDefault="00AB6127" w:rsidP="00EE5EA7">
            <w:pPr>
              <w:pStyle w:val="tablebulletedlist"/>
            </w:pPr>
            <w:r w:rsidRPr="00AB6127">
              <w:t>Introducir a los y las jóvenes en el cuidado de su salud sex</w:t>
            </w:r>
            <w:r w:rsidR="00EE5EA7">
              <w:t>ual,</w:t>
            </w:r>
            <w:r w:rsidRPr="00AB6127">
              <w:t xml:space="preserve"> las técnicas de autoexplor</w:t>
            </w:r>
            <w:r w:rsidR="00EE5EA7">
              <w:t xml:space="preserve">ación (testicular y mamario) y </w:t>
            </w:r>
            <w:r w:rsidRPr="00AB6127">
              <w:t>exámenes clínicos  recomendables para el cuidado de la salud sexual.</w:t>
            </w:r>
          </w:p>
        </w:tc>
      </w:tr>
      <w:tr w:rsidR="00AB6127" w:rsidRPr="007C6225" w14:paraId="3F49B6BA" w14:textId="77777777" w:rsidTr="00EE5EA7">
        <w:tc>
          <w:tcPr>
            <w:tcW w:w="4500" w:type="dxa"/>
          </w:tcPr>
          <w:p w14:paraId="12EE65BB" w14:textId="77777777" w:rsidR="00AB6127" w:rsidRPr="00EE5EA7" w:rsidRDefault="00AB6127" w:rsidP="00EE5EA7">
            <w:pPr>
              <w:pStyle w:val="tabletext"/>
            </w:pPr>
            <w:r w:rsidRPr="00EE5EA7">
              <w:t>Toma de Decisiones</w:t>
            </w:r>
          </w:p>
        </w:tc>
        <w:tc>
          <w:tcPr>
            <w:tcW w:w="4500" w:type="dxa"/>
          </w:tcPr>
          <w:p w14:paraId="5EC178F2" w14:textId="77777777" w:rsidR="00AB6127" w:rsidRPr="00AB6127" w:rsidRDefault="00AB6127" w:rsidP="00EE5EA7">
            <w:pPr>
              <w:pStyle w:val="tablebulletedlist"/>
            </w:pPr>
            <w:r w:rsidRPr="00AB6127">
              <w:t>Proporcionar a las y los jóvenes herramientas prácticas para apoyar la toma de decisiones responsables para el inicio de la actividad sexual.</w:t>
            </w:r>
          </w:p>
        </w:tc>
      </w:tr>
      <w:tr w:rsidR="00AB6127" w:rsidRPr="007C6225" w14:paraId="7A6D4822" w14:textId="77777777" w:rsidTr="00EE5EA7">
        <w:tc>
          <w:tcPr>
            <w:tcW w:w="4500" w:type="dxa"/>
          </w:tcPr>
          <w:p w14:paraId="09F3DD1C" w14:textId="77777777" w:rsidR="00AB6127" w:rsidRPr="00EE5EA7" w:rsidRDefault="00AB6127" w:rsidP="00EE5EA7">
            <w:pPr>
              <w:pStyle w:val="tabletext"/>
            </w:pPr>
            <w:r w:rsidRPr="00EE5EA7">
              <w:t>Metodología Anticonceptiva</w:t>
            </w:r>
          </w:p>
        </w:tc>
        <w:tc>
          <w:tcPr>
            <w:tcW w:w="4500" w:type="dxa"/>
          </w:tcPr>
          <w:p w14:paraId="6B761EFC" w14:textId="26810F0D" w:rsidR="00AB6127" w:rsidRPr="00AB6127" w:rsidRDefault="00EE5EA7" w:rsidP="00EE5EA7">
            <w:pPr>
              <w:pStyle w:val="tablebulletedlist"/>
            </w:pPr>
            <w:r>
              <w:t xml:space="preserve">Reconocer </w:t>
            </w:r>
            <w:r w:rsidR="00AB6127" w:rsidRPr="00AB6127">
              <w:t>los principales método anticonceptivos disponibles.</w:t>
            </w:r>
          </w:p>
          <w:p w14:paraId="2D8FA302" w14:textId="77777777" w:rsidR="00AB6127" w:rsidRPr="00AB6127" w:rsidRDefault="00AB6127" w:rsidP="00EE5EA7">
            <w:pPr>
              <w:pStyle w:val="tablebulletedlist"/>
            </w:pPr>
            <w:r w:rsidRPr="00AB6127">
              <w:t xml:space="preserve">Aprender el uso correcto del condón </w:t>
            </w:r>
          </w:p>
        </w:tc>
      </w:tr>
      <w:tr w:rsidR="00AB6127" w:rsidRPr="007C6225" w14:paraId="0CA15101" w14:textId="77777777" w:rsidTr="00EE5EA7">
        <w:tc>
          <w:tcPr>
            <w:tcW w:w="4500" w:type="dxa"/>
          </w:tcPr>
          <w:p w14:paraId="4D753A56" w14:textId="41A419A5" w:rsidR="00AB6127" w:rsidRPr="00EE5EA7" w:rsidRDefault="00EE5EA7" w:rsidP="00EE5EA7">
            <w:pPr>
              <w:pStyle w:val="tabletext"/>
            </w:pPr>
            <w:r>
              <w:t>Barreras de la S</w:t>
            </w:r>
            <w:r w:rsidR="00AB6127" w:rsidRPr="00EE5EA7">
              <w:t>exualidad</w:t>
            </w:r>
          </w:p>
          <w:p w14:paraId="254BC3FE" w14:textId="77777777" w:rsidR="00AB6127" w:rsidRPr="00EE5EA7" w:rsidRDefault="00AB6127" w:rsidP="00EE5EA7">
            <w:pPr>
              <w:pStyle w:val="tabletext"/>
            </w:pPr>
          </w:p>
        </w:tc>
        <w:tc>
          <w:tcPr>
            <w:tcW w:w="4500" w:type="dxa"/>
          </w:tcPr>
          <w:p w14:paraId="66AABD70" w14:textId="77777777" w:rsidR="00AB6127" w:rsidRPr="00AB6127" w:rsidRDefault="00AB6127" w:rsidP="00EE5EA7">
            <w:pPr>
              <w:pStyle w:val="tablebulletedlist"/>
            </w:pPr>
            <w:r w:rsidRPr="00AB6127">
              <w:t>Identificar los retos y las barreras  que enfrentan los y las jóvenes para una salud sexual. (Homo</w:t>
            </w:r>
            <w:bookmarkStart w:id="0" w:name="_GoBack"/>
            <w:bookmarkEnd w:id="0"/>
            <w:r w:rsidRPr="00AB6127">
              <w:t>fobia, misoginia, abuso de alcohol y otras sustancias, etc.)</w:t>
            </w:r>
          </w:p>
          <w:p w14:paraId="3F326D8B" w14:textId="77777777" w:rsidR="00AB6127" w:rsidRPr="00AB6127" w:rsidRDefault="00AB6127" w:rsidP="00EE5EA7">
            <w:pPr>
              <w:pStyle w:val="tablebulletedlist"/>
            </w:pPr>
            <w:r w:rsidRPr="00AB6127">
              <w:t>Reflexionar sobre la violencia en las relaciones de pareja como una barrera de la Salud Sexual</w:t>
            </w:r>
          </w:p>
        </w:tc>
      </w:tr>
      <w:tr w:rsidR="00AB6127" w:rsidRPr="007C6225" w14:paraId="507FAC82" w14:textId="77777777" w:rsidTr="00EE5EA7">
        <w:tc>
          <w:tcPr>
            <w:tcW w:w="4500" w:type="dxa"/>
          </w:tcPr>
          <w:p w14:paraId="23AD4F3C" w14:textId="6309B12A" w:rsidR="00AB6127" w:rsidRPr="00EE5EA7" w:rsidRDefault="00EE5EA7" w:rsidP="00EE5EA7">
            <w:pPr>
              <w:pStyle w:val="tabletext"/>
            </w:pPr>
            <w:r>
              <w:t>Asertividad y Derechos S</w:t>
            </w:r>
            <w:r w:rsidR="00AB6127" w:rsidRPr="00EE5EA7">
              <w:t>exuales</w:t>
            </w:r>
          </w:p>
        </w:tc>
        <w:tc>
          <w:tcPr>
            <w:tcW w:w="4500" w:type="dxa"/>
          </w:tcPr>
          <w:p w14:paraId="4AC5694B" w14:textId="77777777" w:rsidR="00AB6127" w:rsidRPr="00AB6127" w:rsidRDefault="00AB6127" w:rsidP="00EE5EA7">
            <w:pPr>
              <w:pStyle w:val="tablebulletedlist"/>
            </w:pPr>
            <w:r w:rsidRPr="00AB6127">
              <w:t>Identificar los elementos que facilitan la comunicación asertiva.</w:t>
            </w:r>
          </w:p>
          <w:p w14:paraId="12653A71" w14:textId="77777777" w:rsidR="00AB6127" w:rsidRPr="00AB6127" w:rsidRDefault="00AB6127" w:rsidP="00EE5EA7">
            <w:pPr>
              <w:pStyle w:val="tablebulletedlist"/>
            </w:pPr>
            <w:r w:rsidRPr="00AB6127">
              <w:t>Reconocer los Derechos Sexuales en México.</w:t>
            </w:r>
          </w:p>
        </w:tc>
      </w:tr>
      <w:tr w:rsidR="00AB6127" w:rsidRPr="007C6225" w14:paraId="6C14B48A" w14:textId="77777777" w:rsidTr="00EE5EA7">
        <w:tc>
          <w:tcPr>
            <w:tcW w:w="4500" w:type="dxa"/>
          </w:tcPr>
          <w:p w14:paraId="4D09DE8D" w14:textId="0666244E" w:rsidR="00AB6127" w:rsidRPr="00EE5EA7" w:rsidRDefault="00EE5EA7" w:rsidP="00EE5EA7">
            <w:pPr>
              <w:pStyle w:val="tabletext"/>
            </w:pPr>
            <w:r>
              <w:t>Infecciones de Transmisión S</w:t>
            </w:r>
            <w:r w:rsidR="00AB6127" w:rsidRPr="00EE5EA7">
              <w:t>exual</w:t>
            </w:r>
          </w:p>
        </w:tc>
        <w:tc>
          <w:tcPr>
            <w:tcW w:w="4500" w:type="dxa"/>
          </w:tcPr>
          <w:p w14:paraId="0EABB393" w14:textId="0CE47E00" w:rsidR="00AB6127" w:rsidRPr="00AB6127" w:rsidRDefault="00AB6127" w:rsidP="00EE5EA7">
            <w:pPr>
              <w:pStyle w:val="tablebulletedlist"/>
            </w:pPr>
            <w:r w:rsidRPr="00AB6127">
              <w:t xml:space="preserve">Reconocer  </w:t>
            </w:r>
            <w:r w:rsidR="00EE5EA7">
              <w:t>los síntomas de las principales</w:t>
            </w:r>
            <w:r w:rsidRPr="00AB6127">
              <w:t xml:space="preserve"> ITS y propiciar un cambio de comportamiento en relación a los riesgos de contraerlas</w:t>
            </w:r>
          </w:p>
        </w:tc>
      </w:tr>
    </w:tbl>
    <w:p w14:paraId="7027A8BD" w14:textId="77777777" w:rsidR="00AB6127" w:rsidRDefault="00AB6127" w:rsidP="00AB6127">
      <w:pPr>
        <w:pStyle w:val="text"/>
      </w:pPr>
    </w:p>
    <w:p w14:paraId="2A0A2B39" w14:textId="3C815D43" w:rsidR="00AB6127" w:rsidRPr="007C6225" w:rsidRDefault="00AB6127" w:rsidP="00AB6127">
      <w:pPr>
        <w:pStyle w:val="F-head"/>
      </w:pPr>
      <w:r w:rsidRPr="007C6225">
        <w:t>Requerimientos</w:t>
      </w:r>
    </w:p>
    <w:p w14:paraId="47BB76EA" w14:textId="402B2AA8" w:rsidR="00E16ED8" w:rsidRDefault="00AB6127" w:rsidP="00EE5EA7">
      <w:pPr>
        <w:pStyle w:val="text"/>
      </w:pPr>
      <w:r w:rsidRPr="007C6225">
        <w:t>Salón con iluminación, ventilación y privacidad.</w:t>
      </w:r>
    </w:p>
    <w:p w14:paraId="521E2599" w14:textId="77777777" w:rsidR="00AB6127" w:rsidRPr="00AB6127" w:rsidRDefault="00AB6127" w:rsidP="00AB6127">
      <w:pPr>
        <w:pStyle w:val="text"/>
      </w:pPr>
    </w:p>
    <w:p w14:paraId="4207763A" w14:textId="77777777" w:rsidR="00222920" w:rsidRPr="00AB6127" w:rsidRDefault="00222920" w:rsidP="005C5BF3">
      <w:pPr>
        <w:pStyle w:val="E-head"/>
      </w:pPr>
    </w:p>
    <w:p w14:paraId="334F6FCE" w14:textId="77777777" w:rsidR="00222920" w:rsidRPr="00AB6127" w:rsidRDefault="00222920" w:rsidP="005C5BF3">
      <w:pPr>
        <w:pStyle w:val="E-head"/>
      </w:pPr>
      <w:r w:rsidRPr="00AB6127">
        <w:rPr>
          <w:szCs w:val="22"/>
        </w:rPr>
        <w:drawing>
          <wp:anchor distT="0" distB="0" distL="114300" distR="114300" simplePos="0" relativeHeight="251666432" behindDoc="1" locked="0" layoutInCell="1" allowOverlap="1" wp14:anchorId="7AE6B15E" wp14:editId="7F2F54BD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80F86C" w14:textId="77777777" w:rsidR="00222920" w:rsidRPr="00AB6127" w:rsidRDefault="00222920" w:rsidP="005C5BF3">
      <w:pPr>
        <w:pStyle w:val="E-head"/>
      </w:pPr>
    </w:p>
    <w:p w14:paraId="33C6FEC2" w14:textId="77777777" w:rsidR="000F2304" w:rsidRPr="00AB6127" w:rsidRDefault="000F2304" w:rsidP="00783AC0">
      <w:pPr>
        <w:pStyle w:val="F-head"/>
      </w:pPr>
      <w:r w:rsidRPr="00AB6127">
        <w:rPr>
          <w:szCs w:val="22"/>
        </w:rPr>
        <w:drawing>
          <wp:anchor distT="0" distB="0" distL="114300" distR="114300" simplePos="0" relativeHeight="251664384" behindDoc="1" locked="0" layoutInCell="1" allowOverlap="1" wp14:anchorId="55D2CA20" wp14:editId="12A10405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F2304" w:rsidRPr="00AB6127" w:rsidSect="00BD5D47">
      <w:headerReference w:type="default" r:id="rId10"/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2FC38" w14:textId="77777777" w:rsidR="008D29D7" w:rsidRDefault="008D29D7" w:rsidP="00706B23">
      <w:r>
        <w:separator/>
      </w:r>
    </w:p>
  </w:endnote>
  <w:endnote w:type="continuationSeparator" w:id="0">
    <w:p w14:paraId="66BB111C" w14:textId="77777777" w:rsidR="008D29D7" w:rsidRDefault="008D29D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3F7DA" w14:textId="77777777" w:rsidR="008D29D7" w:rsidRDefault="008D29D7" w:rsidP="00706B23">
      <w:r>
        <w:separator/>
      </w:r>
    </w:p>
  </w:footnote>
  <w:footnote w:type="continuationSeparator" w:id="0">
    <w:p w14:paraId="2485EF99" w14:textId="77777777" w:rsidR="008D29D7" w:rsidRDefault="008D29D7" w:rsidP="00706B2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6694A" w14:textId="6A687EA5" w:rsidR="008D29D7" w:rsidRPr="00EE5EA7" w:rsidRDefault="008D29D7" w:rsidP="00EE5EA7">
    <w:pPr>
      <w:pStyle w:val="Header"/>
      <w:jc w:val="right"/>
      <w:rPr>
        <w:rFonts w:ascii="Arial Narrow" w:hAnsi="Arial Narrow"/>
        <w:color w:val="808080" w:themeColor="background1" w:themeShade="80"/>
        <w:sz w:val="16"/>
        <w:szCs w:val="16"/>
      </w:rPr>
    </w:pPr>
    <w:r w:rsidRPr="00EE5EA7">
      <w:rPr>
        <w:rFonts w:ascii="Arial Narrow" w:hAnsi="Arial Narrow"/>
        <w:color w:val="808080" w:themeColor="background1" w:themeShade="80"/>
        <w:sz w:val="16"/>
        <w:szCs w:val="16"/>
      </w:rPr>
      <w:t>Salud y Desarrollo Comunitario de Cd. Juárez, A. C. (FEMAP)</w:t>
    </w:r>
  </w:p>
  <w:p w14:paraId="79766ACC" w14:textId="77777777" w:rsidR="008D29D7" w:rsidRDefault="008D29D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2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3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5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6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7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0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1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2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4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5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8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9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0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1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6"/>
  </w:num>
  <w:num w:numId="3">
    <w:abstractNumId w:val="8"/>
  </w:num>
  <w:num w:numId="4">
    <w:abstractNumId w:val="18"/>
  </w:num>
  <w:num w:numId="5">
    <w:abstractNumId w:val="23"/>
  </w:num>
  <w:num w:numId="6">
    <w:abstractNumId w:val="6"/>
  </w:num>
  <w:num w:numId="7">
    <w:abstractNumId w:val="27"/>
  </w:num>
  <w:num w:numId="8">
    <w:abstractNumId w:val="12"/>
  </w:num>
  <w:num w:numId="9">
    <w:abstractNumId w:val="25"/>
  </w:num>
  <w:num w:numId="10">
    <w:abstractNumId w:val="19"/>
  </w:num>
  <w:num w:numId="11">
    <w:abstractNumId w:val="15"/>
  </w:num>
  <w:num w:numId="12">
    <w:abstractNumId w:val="5"/>
  </w:num>
  <w:num w:numId="13">
    <w:abstractNumId w:val="4"/>
  </w:num>
  <w:num w:numId="14">
    <w:abstractNumId w:val="31"/>
  </w:num>
  <w:num w:numId="15">
    <w:abstractNumId w:val="14"/>
  </w:num>
  <w:num w:numId="16">
    <w:abstractNumId w:val="16"/>
  </w:num>
  <w:num w:numId="17">
    <w:abstractNumId w:val="1"/>
  </w:num>
  <w:num w:numId="18">
    <w:abstractNumId w:val="22"/>
  </w:num>
  <w:num w:numId="19">
    <w:abstractNumId w:val="10"/>
  </w:num>
  <w:num w:numId="20">
    <w:abstractNumId w:val="3"/>
  </w:num>
  <w:num w:numId="21">
    <w:abstractNumId w:val="11"/>
  </w:num>
  <w:num w:numId="22">
    <w:abstractNumId w:val="2"/>
  </w:num>
  <w:num w:numId="23">
    <w:abstractNumId w:val="7"/>
  </w:num>
  <w:num w:numId="24">
    <w:abstractNumId w:val="9"/>
  </w:num>
  <w:num w:numId="25">
    <w:abstractNumId w:val="17"/>
  </w:num>
  <w:num w:numId="26">
    <w:abstractNumId w:val="28"/>
  </w:num>
  <w:num w:numId="27">
    <w:abstractNumId w:val="29"/>
  </w:num>
  <w:num w:numId="28">
    <w:abstractNumId w:val="20"/>
  </w:num>
  <w:num w:numId="29">
    <w:abstractNumId w:val="21"/>
  </w:num>
  <w:num w:numId="30">
    <w:abstractNumId w:val="30"/>
  </w:num>
  <w:num w:numId="31">
    <w:abstractNumId w:val="2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2304"/>
    <w:rsid w:val="000F2304"/>
    <w:rsid w:val="00152662"/>
    <w:rsid w:val="001B0EB7"/>
    <w:rsid w:val="00204BFC"/>
    <w:rsid w:val="00222920"/>
    <w:rsid w:val="002E2FF2"/>
    <w:rsid w:val="004006EB"/>
    <w:rsid w:val="00401107"/>
    <w:rsid w:val="004D7AB5"/>
    <w:rsid w:val="005C5BF3"/>
    <w:rsid w:val="005F350B"/>
    <w:rsid w:val="00626A81"/>
    <w:rsid w:val="00706B23"/>
    <w:rsid w:val="00783AC0"/>
    <w:rsid w:val="00806B5A"/>
    <w:rsid w:val="008D29D7"/>
    <w:rsid w:val="0090231F"/>
    <w:rsid w:val="009E6C28"/>
    <w:rsid w:val="009F0346"/>
    <w:rsid w:val="00A90BDD"/>
    <w:rsid w:val="00AB6127"/>
    <w:rsid w:val="00BD5D47"/>
    <w:rsid w:val="00CE6497"/>
    <w:rsid w:val="00D51DCB"/>
    <w:rsid w:val="00E16ED8"/>
    <w:rsid w:val="00E2166C"/>
    <w:rsid w:val="00E94F31"/>
    <w:rsid w:val="00EE5EA7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E48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83AC0"/>
    <w:pPr>
      <w:spacing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222920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18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EE5EA7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EE5EA7"/>
    <w:pPr>
      <w:widowControl/>
      <w:numPr>
        <w:numId w:val="31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qFormat/>
    <w:rsid w:val="00E16ED8"/>
    <w:pPr>
      <w:keepNext/>
      <w:keepLines/>
      <w:framePr w:hSpace="180" w:wrap="around" w:vAnchor="text" w:hAnchor="text" w:y="1"/>
      <w:widowControl/>
      <w:spacing w:after="0" w:line="240" w:lineRule="auto"/>
      <w:suppressOverlap/>
      <w:jc w:val="center"/>
    </w:pPr>
    <w:rPr>
      <w:rFonts w:ascii="Arial Narrow" w:eastAsia="Cambria" w:hAnsi="Arial Narrow" w:cs="Cambria"/>
      <w:b/>
      <w:bCs/>
      <w:caps/>
      <w:color w:val="4F81BD" w:themeColor="accent1"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E94D45-BEB1-F249-839B-63D2CFBC2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1571</Characters>
  <Application>Microsoft Macintosh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2015-03-08T03:56:00Z</dcterms:created>
  <dcterms:modified xsi:type="dcterms:W3CDTF">2015-03-08T03:56:00Z</dcterms:modified>
</cp:coreProperties>
</file>